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EB" w:rsidRPr="00502085" w:rsidRDefault="00F64047" w:rsidP="002C75EB">
      <w:pPr>
        <w:pStyle w:val="Tekstpodstawowywcity"/>
        <w:spacing w:line="288" w:lineRule="auto"/>
        <w:ind w:firstLine="0"/>
      </w:pPr>
      <w:r>
        <w:t>GN-IV1.6840.2.2020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4BD3">
        <w:t>Staszów, dnia 2021-11-08</w:t>
      </w:r>
    </w:p>
    <w:p w:rsidR="002C75EB" w:rsidRDefault="002C75EB" w:rsidP="002C75EB">
      <w:pPr>
        <w:pStyle w:val="Tekstpodstawowywcity"/>
        <w:spacing w:line="288" w:lineRule="auto"/>
        <w:jc w:val="center"/>
        <w:rPr>
          <w:b/>
          <w:bCs/>
        </w:rPr>
      </w:pPr>
      <w:r w:rsidRPr="00EB6E12">
        <w:rPr>
          <w:b/>
          <w:bCs/>
        </w:rPr>
        <w:t>Starosta Staszowski</w:t>
      </w:r>
    </w:p>
    <w:p w:rsidR="002C75EB" w:rsidRPr="00EB6E12" w:rsidRDefault="002C75EB" w:rsidP="002C75EB">
      <w:pPr>
        <w:pStyle w:val="Tekstpodstawowywcity"/>
        <w:spacing w:line="288" w:lineRule="auto"/>
        <w:jc w:val="center"/>
      </w:pPr>
    </w:p>
    <w:p w:rsidR="00772E8B" w:rsidRPr="00EB6E12" w:rsidRDefault="002C75EB" w:rsidP="00772E8B">
      <w:pPr>
        <w:pStyle w:val="Tekstpodstawowywcity"/>
        <w:spacing w:line="288" w:lineRule="auto"/>
        <w:ind w:firstLine="0"/>
        <w:jc w:val="both"/>
      </w:pPr>
      <w:r w:rsidRPr="00EB6E12">
        <w:t xml:space="preserve">działając na podstawie art. 35 ust. 1 i 2 ustawy z dnia 21 sierpnia 1997 r. </w:t>
      </w:r>
      <w:r w:rsidRPr="00F1176A">
        <w:rPr>
          <w:i/>
        </w:rPr>
        <w:t>o gospodarce nieruchomościami</w:t>
      </w:r>
      <w:r>
        <w:t xml:space="preserve"> (tj. Dz. U.</w:t>
      </w:r>
      <w:r w:rsidRPr="00EB6E12">
        <w:t xml:space="preserve"> z  2</w:t>
      </w:r>
      <w:r w:rsidR="002C4BD3">
        <w:t>021</w:t>
      </w:r>
      <w:r w:rsidRPr="00EB6E12">
        <w:t xml:space="preserve"> r.</w:t>
      </w:r>
      <w:r w:rsidR="002C4BD3">
        <w:t>, poz. 1899</w:t>
      </w:r>
      <w:r>
        <w:t xml:space="preserve"> ze zm.), zarządzenia Nr </w:t>
      </w:r>
      <w:r w:rsidR="00772E8B">
        <w:t>70</w:t>
      </w:r>
      <w:r>
        <w:t xml:space="preserve">/2021 </w:t>
      </w:r>
      <w:r w:rsidR="00772E8B">
        <w:t>Wojewody Świętokrzyskiego</w:t>
      </w:r>
      <w:r>
        <w:t xml:space="preserve"> z dnia </w:t>
      </w:r>
      <w:r w:rsidR="00772E8B">
        <w:t>20 maja</w:t>
      </w:r>
      <w:r>
        <w:t xml:space="preserve"> 2021 r.</w:t>
      </w:r>
      <w:r w:rsidRPr="00EB6E12">
        <w:t xml:space="preserve"> podaje do publicznej wiadomości</w:t>
      </w:r>
      <w:r>
        <w:t xml:space="preserve"> </w:t>
      </w:r>
      <w:r w:rsidRPr="00EB6E12">
        <w:rPr>
          <w:b/>
          <w:bCs/>
        </w:rPr>
        <w:t>wyka</w:t>
      </w:r>
      <w:r>
        <w:rPr>
          <w:b/>
          <w:bCs/>
        </w:rPr>
        <w:t xml:space="preserve">z </w:t>
      </w:r>
      <w:r w:rsidRPr="00F1176A">
        <w:rPr>
          <w:bCs/>
        </w:rPr>
        <w:t>sporządzony dla</w:t>
      </w:r>
      <w:r>
        <w:rPr>
          <w:b/>
          <w:bCs/>
        </w:rPr>
        <w:t xml:space="preserve">  </w:t>
      </w:r>
      <w:r w:rsidRPr="00EB6E12">
        <w:t>nieruchomoś</w:t>
      </w:r>
      <w:r>
        <w:t>ci gruntowej Skarbu Państwa przeznaczonej</w:t>
      </w:r>
      <w:r w:rsidRPr="00EB6E12">
        <w:t xml:space="preserve"> do sprzedaży w drodze</w:t>
      </w:r>
      <w:r>
        <w:t xml:space="preserve"> bezprzetargowej</w:t>
      </w:r>
      <w:r w:rsidR="00772E8B">
        <w:t xml:space="preserve"> na rzecz użytkownika</w:t>
      </w:r>
      <w:r>
        <w:t xml:space="preserve"> wieczyst</w:t>
      </w:r>
      <w:r w:rsidR="00772E8B">
        <w:t>ego</w:t>
      </w:r>
      <w:r>
        <w:t>.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60"/>
        <w:gridCol w:w="1080"/>
        <w:gridCol w:w="1695"/>
        <w:gridCol w:w="3685"/>
        <w:gridCol w:w="2835"/>
        <w:gridCol w:w="3119"/>
      </w:tblGrid>
      <w:tr w:rsidR="00750284" w:rsidTr="00BB73FB">
        <w:tc>
          <w:tcPr>
            <w:tcW w:w="430" w:type="dxa"/>
            <w:shd w:val="pct10" w:color="auto" w:fill="auto"/>
          </w:tcPr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</w:p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260" w:type="dxa"/>
            <w:shd w:val="pct10" w:color="auto" w:fill="auto"/>
          </w:tcPr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</w:p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Położenie </w:t>
            </w:r>
          </w:p>
        </w:tc>
        <w:tc>
          <w:tcPr>
            <w:tcW w:w="1080" w:type="dxa"/>
            <w:shd w:val="pct10" w:color="auto" w:fill="auto"/>
          </w:tcPr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</w:p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działki</w:t>
            </w:r>
          </w:p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shd w:val="pct10" w:color="auto" w:fill="auto"/>
          </w:tcPr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</w:p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Powierzchnia</w:t>
            </w:r>
          </w:p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(w ha) </w:t>
            </w:r>
          </w:p>
        </w:tc>
        <w:tc>
          <w:tcPr>
            <w:tcW w:w="3685" w:type="dxa"/>
            <w:shd w:val="pct10" w:color="auto" w:fill="auto"/>
          </w:tcPr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</w:p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</w:t>
            </w:r>
            <w:r>
              <w:rPr>
                <w:b/>
                <w:bCs/>
              </w:rPr>
              <w:br/>
              <w:t>i sposób jej zagospodarowania</w:t>
            </w:r>
          </w:p>
        </w:tc>
        <w:tc>
          <w:tcPr>
            <w:tcW w:w="2835" w:type="dxa"/>
            <w:shd w:val="pct10" w:color="auto" w:fill="auto"/>
          </w:tcPr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</w:p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nieruchomości</w:t>
            </w:r>
          </w:p>
        </w:tc>
        <w:tc>
          <w:tcPr>
            <w:tcW w:w="3119" w:type="dxa"/>
            <w:shd w:val="pct10" w:color="auto" w:fill="auto"/>
          </w:tcPr>
          <w:p w:rsidR="00750284" w:rsidRDefault="00750284" w:rsidP="004C62B6">
            <w:pPr>
              <w:spacing w:line="288" w:lineRule="auto"/>
              <w:jc w:val="center"/>
              <w:rPr>
                <w:b/>
                <w:bCs/>
              </w:rPr>
            </w:pPr>
          </w:p>
          <w:p w:rsidR="00BB73FB" w:rsidRDefault="00BB73FB" w:rsidP="004C62B6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</w:p>
        </w:tc>
      </w:tr>
      <w:tr w:rsidR="00750284" w:rsidTr="00BB73FB">
        <w:trPr>
          <w:trHeight w:val="1606"/>
        </w:trPr>
        <w:tc>
          <w:tcPr>
            <w:tcW w:w="430" w:type="dxa"/>
          </w:tcPr>
          <w:p w:rsidR="00750284" w:rsidRDefault="00750284" w:rsidP="004C62B6">
            <w:pPr>
              <w:pStyle w:val="Bezodstpw"/>
              <w:spacing w:line="288" w:lineRule="auto"/>
              <w:jc w:val="both"/>
            </w:pPr>
            <w:r>
              <w:t>1.</w:t>
            </w:r>
          </w:p>
        </w:tc>
        <w:tc>
          <w:tcPr>
            <w:tcW w:w="1260" w:type="dxa"/>
          </w:tcPr>
          <w:p w:rsidR="00750284" w:rsidRDefault="00750284" w:rsidP="004C62B6">
            <w:pPr>
              <w:pStyle w:val="Bezodstpw"/>
              <w:spacing w:line="288" w:lineRule="auto"/>
              <w:jc w:val="both"/>
            </w:pPr>
            <w:r>
              <w:t>Staszów</w:t>
            </w:r>
          </w:p>
        </w:tc>
        <w:tc>
          <w:tcPr>
            <w:tcW w:w="1080" w:type="dxa"/>
          </w:tcPr>
          <w:p w:rsidR="00750284" w:rsidRPr="005F077E" w:rsidRDefault="00750284" w:rsidP="004C62B6">
            <w:pPr>
              <w:pStyle w:val="Bezodstpw"/>
            </w:pPr>
            <w:r>
              <w:t>6193/1096193/1106193/1116193/1356193/1396193/140</w:t>
            </w:r>
          </w:p>
        </w:tc>
        <w:tc>
          <w:tcPr>
            <w:tcW w:w="1695" w:type="dxa"/>
          </w:tcPr>
          <w:p w:rsidR="00750284" w:rsidRDefault="00750284" w:rsidP="002C75EB">
            <w:pPr>
              <w:pStyle w:val="Bezodstpw"/>
              <w:spacing w:line="288" w:lineRule="auto"/>
              <w:jc w:val="right"/>
            </w:pPr>
            <w:r>
              <w:t>0,0090</w:t>
            </w:r>
          </w:p>
        </w:tc>
        <w:tc>
          <w:tcPr>
            <w:tcW w:w="3685" w:type="dxa"/>
          </w:tcPr>
          <w:p w:rsidR="00750284" w:rsidRDefault="00750284" w:rsidP="00BB73FB">
            <w:pPr>
              <w:pStyle w:val="Bezodstpw"/>
              <w:jc w:val="center"/>
            </w:pPr>
            <w:r w:rsidRPr="005F077E">
              <w:t>Zgodnie z</w:t>
            </w:r>
            <w:r>
              <w:t xml:space="preserve">e Studium </w:t>
            </w:r>
            <w:r w:rsidRPr="005F077E">
              <w:t xml:space="preserve"> </w:t>
            </w:r>
            <w:r>
              <w:t>uwarunkowań i kierunków zagospodarowania przestrzennego gminy Staszów działki leżą na obszarze zabudowanym: gospodarczym.</w:t>
            </w:r>
          </w:p>
          <w:p w:rsidR="00750284" w:rsidRDefault="00750284" w:rsidP="00BB73FB">
            <w:pPr>
              <w:pStyle w:val="Bezodstpw"/>
              <w:jc w:val="center"/>
            </w:pPr>
            <w:r w:rsidRPr="005F077E">
              <w:t xml:space="preserve">Nieruchomość zagospodarowana poprzez usytuowanie </w:t>
            </w:r>
            <w:r>
              <w:t>części garaży</w:t>
            </w:r>
            <w:r w:rsidR="00772E8B">
              <w:t>.</w:t>
            </w:r>
          </w:p>
        </w:tc>
        <w:tc>
          <w:tcPr>
            <w:tcW w:w="2835" w:type="dxa"/>
          </w:tcPr>
          <w:p w:rsidR="00750284" w:rsidRPr="005F077E" w:rsidRDefault="00750284" w:rsidP="00772E8B">
            <w:pPr>
              <w:pStyle w:val="Bezodstpw"/>
              <w:jc w:val="center"/>
            </w:pPr>
            <w:r w:rsidRPr="005F077E">
              <w:t xml:space="preserve">Nieruchomość położona </w:t>
            </w:r>
            <w:r w:rsidR="00BB73FB">
              <w:br/>
            </w:r>
            <w:r w:rsidRPr="005F077E">
              <w:t>w Staszowie</w:t>
            </w:r>
            <w:r>
              <w:t>, dla działek</w:t>
            </w:r>
            <w:r w:rsidRPr="005F077E">
              <w:t xml:space="preserve"> </w:t>
            </w:r>
            <w:r w:rsidR="00BB73FB">
              <w:br/>
            </w:r>
            <w:r w:rsidRPr="005F077E">
              <w:t>w ewidencji gruntów wpisano użytki: B - tereny mieszkaniowe; dla nieruchomości prowadzona jest księ</w:t>
            </w:r>
            <w:r>
              <w:t>ga wieczysta  Nr KI1A/00012748/8</w:t>
            </w:r>
          </w:p>
        </w:tc>
        <w:tc>
          <w:tcPr>
            <w:tcW w:w="3119" w:type="dxa"/>
          </w:tcPr>
          <w:p w:rsidR="00BB73FB" w:rsidRDefault="002C4BD3" w:rsidP="00BB73FB">
            <w:pPr>
              <w:jc w:val="center"/>
            </w:pPr>
            <w:r>
              <w:t>10 500,00</w:t>
            </w:r>
            <w:r w:rsidR="00BB73FB">
              <w:t xml:space="preserve"> zł. (słownie zł.: </w:t>
            </w:r>
            <w:r>
              <w:t xml:space="preserve">dziesięć </w:t>
            </w:r>
            <w:r w:rsidR="00BB73FB">
              <w:t>tysi</w:t>
            </w:r>
            <w:r>
              <w:t>ęcy pięćset</w:t>
            </w:r>
            <w:r w:rsidR="00BB73FB">
              <w:t xml:space="preserve">). Sprzedaż nieruchomości nie podlega opodatkowaniu podatkiem VAT  </w:t>
            </w:r>
          </w:p>
          <w:p w:rsidR="00750284" w:rsidRPr="005F077E" w:rsidRDefault="00750284" w:rsidP="00750284">
            <w:pPr>
              <w:pStyle w:val="Bezodstpw"/>
            </w:pPr>
          </w:p>
        </w:tc>
      </w:tr>
    </w:tbl>
    <w:p w:rsidR="002C75EB" w:rsidRDefault="002C75EB" w:rsidP="002C75EB">
      <w:pPr>
        <w:pStyle w:val="Bezodstpw"/>
        <w:spacing w:line="288" w:lineRule="auto"/>
        <w:rPr>
          <w:sz w:val="28"/>
        </w:rPr>
      </w:pPr>
    </w:p>
    <w:p w:rsidR="00772E8B" w:rsidRDefault="00772E8B" w:rsidP="002C75EB">
      <w:pPr>
        <w:pStyle w:val="Bezodstpw"/>
        <w:spacing w:line="288" w:lineRule="auto"/>
        <w:jc w:val="both"/>
      </w:pPr>
      <w:r>
        <w:t xml:space="preserve">Niniejszy wykaz podlega podaniu do publicznej wiadomości poprzez wywieszenie na okres 21 dni na tablicy ogłoszeń w siedzibie Starostwa Powiatowego przy ul. Piłsudskiego 7 i zamieszczenie na stronie internetowej </w:t>
      </w:r>
      <w:r w:rsidR="00F2242A">
        <w:t>Starostwa Powiatowego w Staszowie</w:t>
      </w:r>
      <w:r>
        <w:t xml:space="preserve"> oraz zostaje przekazany Wojewodzie Świętokrzyskiemu w celu zamieszczenia wykazu na stronie podmiotowej Wojewody w Biuletynie Informacji Publicznej, na okres 21 dni. </w:t>
      </w:r>
    </w:p>
    <w:p w:rsidR="00772E8B" w:rsidRPr="00772E8B" w:rsidRDefault="002C75EB" w:rsidP="00772E8B">
      <w:pPr>
        <w:pStyle w:val="Bezodstpw"/>
        <w:spacing w:line="288" w:lineRule="auto"/>
        <w:jc w:val="both"/>
      </w:pPr>
      <w:r>
        <w:t xml:space="preserve">Szczegółowe informacje można uzyskać w siedzibie Starostwa Powiatowego w Staszowie przy ul. Piłsudskiego 7, I piętro, pokój nr </w:t>
      </w:r>
      <w:smartTag w:uri="urn:schemas-microsoft-com:office:smarttags" w:element="metricconverter">
        <w:smartTagPr>
          <w:attr w:name="ProductID" w:val="27 A"/>
        </w:smartTagPr>
        <w:r>
          <w:t>27 A</w:t>
        </w:r>
      </w:smartTag>
      <w:r>
        <w:t xml:space="preserve"> lub telefonicznie 0-15 / 866 50 43.</w:t>
      </w:r>
    </w:p>
    <w:p w:rsidR="009D565B" w:rsidRDefault="002C75EB" w:rsidP="009D565B">
      <w:pPr>
        <w:pStyle w:val="Defaul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97CCA">
        <w:rPr>
          <w:sz w:val="28"/>
        </w:rPr>
        <w:tab/>
        <w:t xml:space="preserve"> </w:t>
      </w:r>
      <w:r w:rsidR="00F97CCA">
        <w:rPr>
          <w:sz w:val="28"/>
        </w:rPr>
        <w:tab/>
      </w:r>
      <w:r w:rsidR="00E13035">
        <w:rPr>
          <w:sz w:val="28"/>
        </w:rPr>
        <w:t xml:space="preserve">    </w:t>
      </w:r>
    </w:p>
    <w:p w:rsidR="009D565B" w:rsidRDefault="009D565B" w:rsidP="009D565B">
      <w:pPr>
        <w:pStyle w:val="Defaul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sz w:val="23"/>
          <w:szCs w:val="23"/>
        </w:rPr>
        <w:t xml:space="preserve">STAROSTA </w:t>
      </w:r>
    </w:p>
    <w:p w:rsidR="009D565B" w:rsidRDefault="009D565B" w:rsidP="009D565B">
      <w:pPr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90182" w:rsidRPr="00E13035" w:rsidRDefault="009D565B" w:rsidP="009D565B">
      <w:pPr>
        <w:spacing w:line="288" w:lineRule="auto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bookmarkStart w:id="0" w:name="_GoBack"/>
      <w:bookmarkEnd w:id="0"/>
      <w:r>
        <w:rPr>
          <w:sz w:val="23"/>
          <w:szCs w:val="23"/>
        </w:rPr>
        <w:t xml:space="preserve">Józef </w:t>
      </w:r>
      <w:proofErr w:type="spellStart"/>
      <w:r>
        <w:rPr>
          <w:sz w:val="23"/>
          <w:szCs w:val="23"/>
        </w:rPr>
        <w:t>Żółciak</w:t>
      </w:r>
      <w:proofErr w:type="spellEnd"/>
    </w:p>
    <w:sectPr w:rsidR="00890182" w:rsidRPr="00E13035" w:rsidSect="00772E8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D1"/>
    <w:multiLevelType w:val="hybridMultilevel"/>
    <w:tmpl w:val="E308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EB"/>
    <w:rsid w:val="000626B6"/>
    <w:rsid w:val="002C4BD3"/>
    <w:rsid w:val="002C75EB"/>
    <w:rsid w:val="00501441"/>
    <w:rsid w:val="00750284"/>
    <w:rsid w:val="00772E8B"/>
    <w:rsid w:val="00890182"/>
    <w:rsid w:val="008D6C05"/>
    <w:rsid w:val="009875D2"/>
    <w:rsid w:val="009D565B"/>
    <w:rsid w:val="00B5408C"/>
    <w:rsid w:val="00BB73FB"/>
    <w:rsid w:val="00E13035"/>
    <w:rsid w:val="00F2242A"/>
    <w:rsid w:val="00F64047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C75EB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7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5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C75EB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7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5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Pisula</dc:creator>
  <cp:lastModifiedBy>Anna Pisula</cp:lastModifiedBy>
  <cp:revision>4</cp:revision>
  <cp:lastPrinted>2021-11-09T11:40:00Z</cp:lastPrinted>
  <dcterms:created xsi:type="dcterms:W3CDTF">2021-09-07T08:34:00Z</dcterms:created>
  <dcterms:modified xsi:type="dcterms:W3CDTF">2021-11-09T13:47:00Z</dcterms:modified>
</cp:coreProperties>
</file>